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77A77" w14:textId="06B3B302" w:rsidR="009D1ADD" w:rsidRPr="007D5F7A" w:rsidRDefault="009D1ADD" w:rsidP="009D1AD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D5F7A">
        <w:rPr>
          <w:b/>
          <w:noProof/>
          <w:sz w:val="24"/>
          <w:szCs w:val="24"/>
        </w:rPr>
        <w:t>3GPP TSG-</w:t>
      </w:r>
      <w:r w:rsidRPr="007D5F7A">
        <w:rPr>
          <w:b/>
          <w:sz w:val="24"/>
          <w:szCs w:val="24"/>
        </w:rPr>
        <w:fldChar w:fldCharType="begin"/>
      </w:r>
      <w:r w:rsidRPr="007D5F7A">
        <w:rPr>
          <w:b/>
          <w:sz w:val="24"/>
          <w:szCs w:val="24"/>
        </w:rPr>
        <w:instrText xml:space="preserve"> DOCPROPERTY  TSG/WGRef  \* MERGEFORMAT </w:instrText>
      </w:r>
      <w:r w:rsidRPr="007D5F7A">
        <w:rPr>
          <w:b/>
          <w:sz w:val="24"/>
          <w:szCs w:val="24"/>
        </w:rPr>
        <w:fldChar w:fldCharType="separate"/>
      </w:r>
      <w:r w:rsidRPr="007D5F7A">
        <w:rPr>
          <w:b/>
          <w:noProof/>
          <w:sz w:val="24"/>
          <w:szCs w:val="24"/>
        </w:rPr>
        <w:t>RAN4</w:t>
      </w:r>
      <w:r w:rsidRPr="007D5F7A">
        <w:rPr>
          <w:b/>
          <w:noProof/>
          <w:sz w:val="24"/>
          <w:szCs w:val="24"/>
        </w:rPr>
        <w:fldChar w:fldCharType="end"/>
      </w:r>
      <w:r w:rsidRPr="007D5F7A">
        <w:rPr>
          <w:b/>
          <w:noProof/>
          <w:sz w:val="24"/>
          <w:szCs w:val="24"/>
        </w:rPr>
        <w:t xml:space="preserve"> Meeting #</w:t>
      </w:r>
      <w:r w:rsidRPr="007D5F7A">
        <w:rPr>
          <w:b/>
          <w:sz w:val="24"/>
          <w:szCs w:val="24"/>
        </w:rPr>
        <w:t>11</w:t>
      </w:r>
      <w:r>
        <w:rPr>
          <w:b/>
          <w:sz w:val="24"/>
          <w:szCs w:val="24"/>
        </w:rPr>
        <w:t>4</w:t>
      </w:r>
      <w:r w:rsidRPr="007D5F7A">
        <w:rPr>
          <w:b/>
          <w:i/>
          <w:noProof/>
          <w:sz w:val="24"/>
          <w:szCs w:val="24"/>
        </w:rPr>
        <w:tab/>
      </w:r>
      <w:r w:rsidR="002C258C" w:rsidRPr="002C258C">
        <w:rPr>
          <w:b/>
          <w:color w:val="000000" w:themeColor="text1"/>
          <w:sz w:val="24"/>
          <w:szCs w:val="24"/>
        </w:rPr>
        <w:t>R4-2502170</w:t>
      </w:r>
    </w:p>
    <w:p w14:paraId="1F120D83" w14:textId="77777777" w:rsidR="009D1ADD" w:rsidRPr="007D5F7A" w:rsidRDefault="009D1ADD" w:rsidP="009D1AD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Pr="007D5F7A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Greece</w:t>
      </w:r>
      <w:r w:rsidRPr="007D5F7A">
        <w:rPr>
          <w:rFonts w:eastAsia="SimSun" w:cs="Arial"/>
          <w:sz w:val="24"/>
          <w:szCs w:val="24"/>
          <w:lang w:eastAsia="zh-CN"/>
        </w:rPr>
        <w:t>, 1</w:t>
      </w:r>
      <w:r>
        <w:rPr>
          <w:rFonts w:eastAsia="SimSun" w:cs="Arial"/>
          <w:sz w:val="24"/>
          <w:szCs w:val="24"/>
          <w:lang w:eastAsia="zh-CN"/>
        </w:rPr>
        <w:t>7</w:t>
      </w:r>
      <w:r w:rsidRPr="007D5F7A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7D5F7A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21</w:t>
      </w:r>
      <w:r>
        <w:rPr>
          <w:rFonts w:eastAsia="SimSun" w:cs="Arial"/>
          <w:sz w:val="24"/>
          <w:szCs w:val="24"/>
          <w:vertAlign w:val="superscript"/>
          <w:lang w:eastAsia="zh-CN"/>
        </w:rPr>
        <w:t>st</w:t>
      </w:r>
      <w:r w:rsidRPr="007D5F7A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</w:t>
      </w:r>
      <w:r w:rsidRPr="007D5F7A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5</w:t>
      </w:r>
    </w:p>
    <w:p w14:paraId="129D0BBF" w14:textId="77777777" w:rsidR="009D1ADD" w:rsidRPr="00214E4D" w:rsidRDefault="009D1ADD" w:rsidP="009D1ADD">
      <w:pPr>
        <w:pStyle w:val="Header"/>
        <w:rPr>
          <w:b w:val="0"/>
          <w:sz w:val="24"/>
        </w:rPr>
      </w:pPr>
    </w:p>
    <w:p w14:paraId="2DD857DC" w14:textId="77777777" w:rsidR="009D1ADD" w:rsidRDefault="009D1ADD" w:rsidP="009D1ADD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5FAF529C" w14:textId="00197EB1" w:rsidR="009D1ADD" w:rsidRPr="00C80F67" w:rsidRDefault="009D1ADD" w:rsidP="009D1ADD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sz w:val="24"/>
          <w:lang w:val="en-US"/>
        </w:rPr>
        <w:t>Title: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 w:rsidR="00973F0B">
        <w:rPr>
          <w:rFonts w:ascii="Arial" w:hAnsi="Arial"/>
          <w:bCs/>
          <w:sz w:val="24"/>
          <w:lang w:val="en-US"/>
        </w:rPr>
        <w:t>RRM requirements for low band carrier aggregation via switching</w:t>
      </w:r>
    </w:p>
    <w:p w14:paraId="640113A5" w14:textId="31CC79B6" w:rsidR="009D1ADD" w:rsidRPr="00C80F67" w:rsidRDefault="009D1ADD" w:rsidP="009D1ADD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C80F67">
        <w:rPr>
          <w:rFonts w:ascii="Arial" w:hAnsi="Arial"/>
          <w:b/>
          <w:sz w:val="24"/>
          <w:lang w:val="en-US"/>
        </w:rPr>
        <w:tab/>
      </w:r>
      <w:r w:rsidR="00FB41B1">
        <w:rPr>
          <w:rFonts w:ascii="Arial" w:hAnsi="Arial"/>
          <w:bCs/>
          <w:sz w:val="24"/>
          <w:lang w:val="en-US"/>
        </w:rPr>
        <w:t>7.8.3</w:t>
      </w:r>
    </w:p>
    <w:p w14:paraId="185B8D24" w14:textId="77777777" w:rsidR="009D1ADD" w:rsidRPr="00C80F67" w:rsidRDefault="009D1ADD" w:rsidP="009D1ADD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0B425CA6" w14:textId="77777777" w:rsidR="009D1ADD" w:rsidRDefault="009D1ADD" w:rsidP="009D1ADD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0BE8F31F" w14:textId="366B5622" w:rsidR="009D1ADD" w:rsidRDefault="00973F0B" w:rsidP="009D1ADD">
      <w:pPr>
        <w:rPr>
          <w:lang w:val="en-US"/>
        </w:rPr>
      </w:pPr>
      <w:r>
        <w:rPr>
          <w:lang w:val="en-US"/>
        </w:rPr>
        <w:t>3GPP introduced a new work item on low band carrier aggregation via switching in RAN #106. We discuss the RRM related topics that might be potentially impacted through this work item.</w:t>
      </w:r>
    </w:p>
    <w:p w14:paraId="02C3A330" w14:textId="77777777" w:rsidR="009D1ADD" w:rsidRDefault="009D1ADD" w:rsidP="009D1AD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D5DB891" w14:textId="77777777" w:rsidR="00973F0B" w:rsidRDefault="00973F0B" w:rsidP="00973F0B">
      <w:pPr>
        <w:rPr>
          <w:lang w:val="en-US"/>
        </w:rPr>
      </w:pPr>
    </w:p>
    <w:p w14:paraId="5234F5EB" w14:textId="7BB46E13" w:rsidR="00973F0B" w:rsidRDefault="00973F0B" w:rsidP="00973F0B">
      <w:pPr>
        <w:rPr>
          <w:lang w:val="en-US"/>
        </w:rPr>
      </w:pPr>
      <w:r>
        <w:rPr>
          <w:lang w:val="en-US"/>
        </w:rPr>
        <w:t>According to [2], low band spectrum carries significant traffic volume in urban indoor and rural areas. However, SDL remain under-utilized since they cannot be paired with UL. That’s why, [2] proposed to introduce a network configured switching pattern in low band carrier aggregation via switching</w:t>
      </w:r>
    </w:p>
    <w:p w14:paraId="4171A5FA" w14:textId="51E900FA" w:rsidR="00973F0B" w:rsidRDefault="00973F0B" w:rsidP="00973F0B">
      <w:pPr>
        <w:rPr>
          <w:lang w:val="en-US"/>
        </w:rPr>
      </w:pPr>
      <w:r w:rsidRPr="00973F0B">
        <w:rPr>
          <w:noProof/>
          <w:lang w:val="en-US"/>
        </w:rPr>
        <w:drawing>
          <wp:inline distT="0" distB="0" distL="0" distR="0" wp14:anchorId="72D756A7" wp14:editId="515AB452">
            <wp:extent cx="5715000" cy="1943966"/>
            <wp:effectExtent l="0" t="0" r="0" b="0"/>
            <wp:docPr id="2132982145" name="Picture 1" descr="A diagram of a computer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982145" name="Picture 1" descr="A diagram of a computer network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9134" cy="1945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7886E" w14:textId="2B1A3947" w:rsidR="00973F0B" w:rsidRDefault="00973F0B" w:rsidP="00973F0B">
      <w:pPr>
        <w:jc w:val="center"/>
        <w:rPr>
          <w:lang w:val="en-US"/>
        </w:rPr>
      </w:pPr>
      <w:r>
        <w:rPr>
          <w:lang w:val="en-US"/>
        </w:rPr>
        <w:t>Figure 1: RRC configured switching pattern in low band carrier aggregation via switching [2]</w:t>
      </w:r>
    </w:p>
    <w:p w14:paraId="794FD717" w14:textId="52A61B1A" w:rsidR="00973F0B" w:rsidRDefault="00973F0B" w:rsidP="00973F0B">
      <w:pPr>
        <w:rPr>
          <w:lang w:val="en-US"/>
        </w:rPr>
      </w:pPr>
      <w:r>
        <w:rPr>
          <w:lang w:val="en-US"/>
        </w:rPr>
        <w:t xml:space="preserve">Figure 1 shows how network could configure this switching pattern to enable this low band carrier aggregation. This switching pattern would instruct UE to alternate between FDD DL+UL band and SDL band in a periodic manner. </w:t>
      </w:r>
    </w:p>
    <w:p w14:paraId="6297D816" w14:textId="1C53EA03" w:rsidR="00F616DA" w:rsidRPr="00F616DA" w:rsidRDefault="00F616DA" w:rsidP="00F616DA">
      <w:pPr>
        <w:rPr>
          <w:lang w:val="en-US"/>
        </w:rPr>
      </w:pPr>
      <w:r>
        <w:rPr>
          <w:lang w:val="en-US"/>
        </w:rPr>
        <w:t>The work item document discussed following objectives of this work item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616DA" w14:paraId="6E02F194" w14:textId="77777777" w:rsidTr="00706DE6">
        <w:tc>
          <w:tcPr>
            <w:tcW w:w="9621" w:type="dxa"/>
          </w:tcPr>
          <w:p w14:paraId="4A8A1E62" w14:textId="77777777" w:rsidR="00F616DA" w:rsidRDefault="00F616DA" w:rsidP="00706DE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bCs/>
              </w:rPr>
            </w:pPr>
          </w:p>
          <w:p w14:paraId="11197939" w14:textId="1ACBDC88" w:rsidR="00F616DA" w:rsidRPr="00F616DA" w:rsidRDefault="00F616DA" w:rsidP="00F616DA">
            <w:pPr>
              <w:spacing w:after="0"/>
              <w:rPr>
                <w:bCs/>
                <w:color w:val="0070C0"/>
                <w:sz w:val="24"/>
                <w:szCs w:val="24"/>
              </w:rPr>
            </w:pPr>
            <w:r w:rsidRPr="00F616DA">
              <w:rPr>
                <w:bCs/>
                <w:color w:val="0070C0"/>
                <w:sz w:val="24"/>
                <w:szCs w:val="24"/>
              </w:rPr>
              <w:t>Objective of SI or Core part WI or Testing part WI</w:t>
            </w:r>
          </w:p>
          <w:p w14:paraId="1E81DF26" w14:textId="77777777" w:rsidR="00F616DA" w:rsidRDefault="00F616DA" w:rsidP="00F616DA">
            <w:pPr>
              <w:spacing w:after="0"/>
              <w:rPr>
                <w:bCs/>
              </w:rPr>
            </w:pPr>
          </w:p>
          <w:p w14:paraId="4D42333E" w14:textId="3F2532C5" w:rsidR="00F616DA" w:rsidRDefault="00F616DA" w:rsidP="00F616DA">
            <w:pPr>
              <w:spacing w:after="0"/>
              <w:rPr>
                <w:bCs/>
              </w:rPr>
            </w:pPr>
            <w:r>
              <w:rPr>
                <w:bCs/>
              </w:rPr>
              <w:t>Introduce physical layer procedures and requirements to enable low band carrier aggregation via switching according to the following objectives:</w:t>
            </w:r>
          </w:p>
          <w:p w14:paraId="7FB4B181" w14:textId="77777777" w:rsidR="00F616DA" w:rsidRPr="00FA2AF3" w:rsidRDefault="00F616DA" w:rsidP="00F616DA">
            <w:pPr>
              <w:pStyle w:val="B1"/>
              <w:rPr>
                <w:lang w:val="en-US"/>
              </w:rPr>
            </w:pPr>
            <w:r>
              <w:rPr>
                <w:bCs/>
              </w:rPr>
              <w:t>-</w:t>
            </w:r>
            <w:r>
              <w:rPr>
                <w:bCs/>
              </w:rPr>
              <w:tab/>
            </w:r>
            <w:r>
              <w:t xml:space="preserve">Specify UE requirements, </w:t>
            </w:r>
            <w:r w:rsidRPr="00783310">
              <w:t>including at least switching gap (if needed)</w:t>
            </w:r>
            <w:r>
              <w:t>, and corresponding physical layer procedures to allow switching between {case 1, case 2} [RAN4, RAN1]</w:t>
            </w:r>
          </w:p>
          <w:p w14:paraId="520A95DA" w14:textId="77777777" w:rsidR="00F616DA" w:rsidRDefault="00F616DA" w:rsidP="00F616DA">
            <w:pPr>
              <w:pStyle w:val="B2"/>
            </w:pPr>
            <w:r>
              <w:t>-</w:t>
            </w:r>
            <w:r>
              <w:tab/>
              <w:t>Case 1: Tx/Rx on FDD carrier 1 and no Rx on SDL carrier 2</w:t>
            </w:r>
          </w:p>
          <w:p w14:paraId="7B23ACED" w14:textId="77777777" w:rsidR="00F616DA" w:rsidRDefault="00F616DA" w:rsidP="00F616DA">
            <w:pPr>
              <w:pStyle w:val="B2"/>
            </w:pPr>
            <w:r>
              <w:t>-</w:t>
            </w:r>
            <w:r>
              <w:tab/>
              <w:t>Case 2: Rx on SDL carrier 2 and no Tx/Rx on FDD carrier 1</w:t>
            </w:r>
          </w:p>
          <w:p w14:paraId="22ADED0C" w14:textId="77777777" w:rsidR="00F616DA" w:rsidRDefault="00F616DA" w:rsidP="00F616DA">
            <w:pPr>
              <w:pStyle w:val="B2"/>
            </w:pPr>
            <w:r>
              <w:t>-</w:t>
            </w:r>
            <w:r>
              <w:tab/>
              <w:t>RAN1 to specify only a semi-static switching pattern based on RRC configuration, liaising with RAN2 and RAN4 as necessary</w:t>
            </w:r>
          </w:p>
          <w:p w14:paraId="056B9D09" w14:textId="77777777" w:rsidR="00F616DA" w:rsidRDefault="00F616DA" w:rsidP="00F616DA">
            <w:pPr>
              <w:pStyle w:val="B2"/>
            </w:pPr>
            <w:r>
              <w:lastRenderedPageBreak/>
              <w:t>-</w:t>
            </w:r>
            <w:r>
              <w:tab/>
              <w:t>Specify the switching delay and time mask for carrier switching [RAN4]</w:t>
            </w:r>
          </w:p>
          <w:p w14:paraId="0C74142D" w14:textId="77777777" w:rsidR="00F616DA" w:rsidRDefault="00F616DA" w:rsidP="00F616DA">
            <w:pPr>
              <w:pStyle w:val="B1"/>
            </w:pPr>
            <w:r>
              <w:t>-</w:t>
            </w:r>
            <w:r>
              <w:tab/>
              <w:t xml:space="preserve">Specify </w:t>
            </w:r>
            <w:r w:rsidRPr="00A03BD2">
              <w:t>necessary RRM requirements</w:t>
            </w:r>
            <w:r>
              <w:t xml:space="preserve"> </w:t>
            </w:r>
            <w:r w:rsidRPr="00A03BD2">
              <w:t>[RAN4]</w:t>
            </w:r>
          </w:p>
          <w:p w14:paraId="1033696E" w14:textId="77777777" w:rsidR="00F616DA" w:rsidRDefault="00F616DA" w:rsidP="00F616DA">
            <w:pPr>
              <w:pStyle w:val="B1"/>
            </w:pPr>
            <w:r>
              <w:t>-</w:t>
            </w:r>
            <w:r>
              <w:tab/>
            </w:r>
            <w:r w:rsidRPr="00A03BD2">
              <w:t>Define the corresponding UE capabilities [RAN4, RAN2, RAN1]</w:t>
            </w:r>
          </w:p>
          <w:p w14:paraId="2F2DEFE2" w14:textId="77777777" w:rsidR="00F616DA" w:rsidRPr="00F616DA" w:rsidRDefault="00F616DA" w:rsidP="00F616DA">
            <w:pPr>
              <w:pStyle w:val="B1"/>
              <w:ind w:left="0" w:firstLine="0"/>
              <w:rPr>
                <w:color w:val="0070C0"/>
                <w:sz w:val="24"/>
                <w:szCs w:val="24"/>
              </w:rPr>
            </w:pPr>
            <w:r w:rsidRPr="00F616DA">
              <w:rPr>
                <w:color w:val="0070C0"/>
                <w:sz w:val="24"/>
                <w:szCs w:val="24"/>
              </w:rPr>
              <w:t>Objective of Performance part WI</w:t>
            </w:r>
          </w:p>
          <w:p w14:paraId="2FBC8339" w14:textId="1CF7AFBF" w:rsidR="00F616DA" w:rsidRPr="0050592D" w:rsidRDefault="00F616DA" w:rsidP="00F616DA">
            <w:pPr>
              <w:pStyle w:val="B1"/>
              <w:numPr>
                <w:ilvl w:val="0"/>
                <w:numId w:val="8"/>
              </w:numPr>
            </w:pPr>
            <w:r>
              <w:t>Specify RRM test cases</w:t>
            </w:r>
          </w:p>
        </w:tc>
      </w:tr>
    </w:tbl>
    <w:p w14:paraId="56169F96" w14:textId="77777777" w:rsidR="00973F0B" w:rsidRDefault="00973F0B" w:rsidP="00973F0B">
      <w:pPr>
        <w:rPr>
          <w:lang w:val="en-US"/>
        </w:rPr>
      </w:pPr>
    </w:p>
    <w:p w14:paraId="3E33BCF7" w14:textId="32112452" w:rsidR="002B04EA" w:rsidRPr="002B04EA" w:rsidRDefault="002B04EA" w:rsidP="00973F0B">
      <w:pPr>
        <w:rPr>
          <w:b/>
          <w:bCs/>
          <w:lang w:val="en-US"/>
        </w:rPr>
      </w:pPr>
      <w:r w:rsidRPr="002B04EA">
        <w:rPr>
          <w:b/>
          <w:bCs/>
          <w:lang w:val="en-US"/>
        </w:rPr>
        <w:t>Objective 1: Low band carrier aggregation via switching work item is expected to specify RRM requirements due to semi-static switching between TX/RX on FDD carrier 1 and RX on SDL carrier 2.</w:t>
      </w:r>
    </w:p>
    <w:p w14:paraId="16C189C1" w14:textId="56A977F0" w:rsidR="00F616DA" w:rsidRDefault="00F616DA" w:rsidP="00973F0B">
      <w:pPr>
        <w:rPr>
          <w:lang w:val="en-US"/>
        </w:rPr>
      </w:pPr>
      <w:r>
        <w:rPr>
          <w:lang w:val="en-US"/>
        </w:rPr>
        <w:t xml:space="preserve">The RRC configured semi-static switching pattern between case 1 and case 2 can impact, at least, following areas of RAN4 RRM spec: </w:t>
      </w:r>
    </w:p>
    <w:p w14:paraId="5AA43CBF" w14:textId="40AF802F" w:rsidR="00417B54" w:rsidRDefault="00417B54" w:rsidP="00417B54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RLM, BFD, L1-RSRP</w:t>
      </w:r>
      <w:r w:rsidR="002B04EA">
        <w:rPr>
          <w:lang w:val="en-US"/>
        </w:rPr>
        <w:t xml:space="preserve"> and L3 intra-frequency/inter-frequency measurements</w:t>
      </w:r>
    </w:p>
    <w:p w14:paraId="3B2FF584" w14:textId="2C8D657A" w:rsidR="00417B54" w:rsidRDefault="00417B54" w:rsidP="00417B54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SCell activation</w:t>
      </w:r>
    </w:p>
    <w:p w14:paraId="276B2C09" w14:textId="40BA494D" w:rsidR="002B04EA" w:rsidRPr="002B04EA" w:rsidRDefault="002B04EA" w:rsidP="002B04EA">
      <w:pPr>
        <w:rPr>
          <w:b/>
          <w:bCs/>
          <w:lang w:val="en-US"/>
        </w:rPr>
      </w:pPr>
      <w:r w:rsidRPr="002B04EA">
        <w:rPr>
          <w:b/>
          <w:bCs/>
          <w:lang w:val="en-US"/>
        </w:rPr>
        <w:t xml:space="preserve">Proposal 1: RAN4 </w:t>
      </w:r>
      <w:r w:rsidR="00D5345F" w:rsidRPr="002B04EA">
        <w:rPr>
          <w:b/>
          <w:bCs/>
          <w:lang w:val="en-US"/>
        </w:rPr>
        <w:t>investigates</w:t>
      </w:r>
      <w:r w:rsidRPr="002B04EA">
        <w:rPr>
          <w:b/>
          <w:bCs/>
          <w:lang w:val="en-US"/>
        </w:rPr>
        <w:t>, at least, the following topic</w:t>
      </w:r>
      <w:r w:rsidR="00D5345F">
        <w:rPr>
          <w:b/>
          <w:bCs/>
          <w:lang w:val="en-US"/>
        </w:rPr>
        <w:t>s</w:t>
      </w:r>
      <w:r w:rsidRPr="002B04EA">
        <w:rPr>
          <w:b/>
          <w:bCs/>
          <w:lang w:val="en-US"/>
        </w:rPr>
        <w:t xml:space="preserve"> as potential impact areas of “low band carrier aggregation via switching” work item:</w:t>
      </w:r>
    </w:p>
    <w:p w14:paraId="11BB3EA0" w14:textId="77777777" w:rsidR="002B04EA" w:rsidRPr="002B04EA" w:rsidRDefault="002B04EA" w:rsidP="002B04EA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 w:rsidRPr="002B04EA">
        <w:rPr>
          <w:b/>
          <w:bCs/>
          <w:lang w:val="en-US"/>
        </w:rPr>
        <w:t>RLM, BFD, L1-RSRP and L3 intra-frequency/inter-frequency measurements</w:t>
      </w:r>
    </w:p>
    <w:p w14:paraId="6D55360F" w14:textId="36E9670D" w:rsidR="002B04EA" w:rsidRPr="002B04EA" w:rsidRDefault="002B04EA" w:rsidP="002B04EA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 w:rsidRPr="002B04EA">
        <w:rPr>
          <w:b/>
          <w:bCs/>
          <w:lang w:val="en-US"/>
        </w:rPr>
        <w:t>SCell activation</w:t>
      </w:r>
    </w:p>
    <w:p w14:paraId="3DCFFC5B" w14:textId="77777777" w:rsidR="009D1ADD" w:rsidRDefault="009D1ADD" w:rsidP="009D1ADD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67BE7080" w14:textId="77777777" w:rsidR="002B04EA" w:rsidRPr="002B04EA" w:rsidRDefault="002B04EA" w:rsidP="002B04EA">
      <w:pPr>
        <w:rPr>
          <w:b/>
          <w:bCs/>
          <w:lang w:val="en-US"/>
        </w:rPr>
      </w:pPr>
      <w:r w:rsidRPr="002B04EA">
        <w:rPr>
          <w:b/>
          <w:bCs/>
          <w:lang w:val="en-US"/>
        </w:rPr>
        <w:t>Objective 1: Low band carrier aggregation via switching work item is expected to specify RRM requirements due to semi-static switching between TX/RX on FDD carrier 1 and RX on SDL carrier 2.</w:t>
      </w:r>
    </w:p>
    <w:p w14:paraId="4947DA36" w14:textId="77777777" w:rsidR="00D5345F" w:rsidRPr="002B04EA" w:rsidRDefault="00D5345F" w:rsidP="00D5345F">
      <w:pPr>
        <w:rPr>
          <w:b/>
          <w:bCs/>
          <w:lang w:val="en-US"/>
        </w:rPr>
      </w:pPr>
      <w:r w:rsidRPr="002B04EA">
        <w:rPr>
          <w:b/>
          <w:bCs/>
          <w:lang w:val="en-US"/>
        </w:rPr>
        <w:t>Proposal 1: RAN4 investigates, at least, the following topic</w:t>
      </w:r>
      <w:r>
        <w:rPr>
          <w:b/>
          <w:bCs/>
          <w:lang w:val="en-US"/>
        </w:rPr>
        <w:t>s</w:t>
      </w:r>
      <w:r w:rsidRPr="002B04EA">
        <w:rPr>
          <w:b/>
          <w:bCs/>
          <w:lang w:val="en-US"/>
        </w:rPr>
        <w:t xml:space="preserve"> as potential impact areas of “low band carrier aggregation via switching” work item:</w:t>
      </w:r>
    </w:p>
    <w:p w14:paraId="648B1C56" w14:textId="77777777" w:rsidR="00D5345F" w:rsidRPr="002B04EA" w:rsidRDefault="00D5345F" w:rsidP="00D5345F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 w:rsidRPr="002B04EA">
        <w:rPr>
          <w:b/>
          <w:bCs/>
          <w:lang w:val="en-US"/>
        </w:rPr>
        <w:t>RLM, BFD, L1-RSRP and L3 intra-frequency/inter-frequency measurements</w:t>
      </w:r>
    </w:p>
    <w:p w14:paraId="47CAFD76" w14:textId="77777777" w:rsidR="00D5345F" w:rsidRPr="002B04EA" w:rsidRDefault="00D5345F" w:rsidP="00D5345F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 w:rsidRPr="002B04EA">
        <w:rPr>
          <w:b/>
          <w:bCs/>
          <w:lang w:val="en-US"/>
        </w:rPr>
        <w:t>SCell activation</w:t>
      </w:r>
    </w:p>
    <w:p w14:paraId="75350C3E" w14:textId="77777777" w:rsidR="009D1ADD" w:rsidRPr="00132682" w:rsidRDefault="009D1ADD" w:rsidP="009D1ADD">
      <w:pPr>
        <w:pStyle w:val="Heading1"/>
        <w:ind w:right="72"/>
        <w:rPr>
          <w:lang w:val="en-US"/>
        </w:rPr>
      </w:pPr>
      <w:r w:rsidRPr="00B01D97">
        <w:rPr>
          <w:lang w:val="en-US"/>
        </w:rPr>
        <w:t>References</w:t>
      </w:r>
    </w:p>
    <w:p w14:paraId="0F239366" w14:textId="77777777" w:rsidR="009D1ADD" w:rsidRDefault="009D1ADD" w:rsidP="009D1ADD">
      <w:pPr>
        <w:spacing w:after="120"/>
        <w:rPr>
          <w:noProof/>
          <w:sz w:val="24"/>
        </w:rPr>
      </w:pPr>
    </w:p>
    <w:p w14:paraId="4DF785A0" w14:textId="1A11FA9D" w:rsidR="009D1ADD" w:rsidRDefault="009D1ADD" w:rsidP="009D1ADD">
      <w:pPr>
        <w:spacing w:after="120"/>
        <w:ind w:left="1985" w:hanging="1985"/>
        <w:rPr>
          <w:noProof/>
          <w:sz w:val="24"/>
        </w:rPr>
      </w:pPr>
      <w:r>
        <w:rPr>
          <w:rFonts w:hint="eastAsia"/>
          <w:noProof/>
          <w:sz w:val="24"/>
        </w:rPr>
        <w:t>[</w:t>
      </w:r>
      <w:r>
        <w:rPr>
          <w:noProof/>
          <w:sz w:val="24"/>
        </w:rPr>
        <w:t>1</w:t>
      </w:r>
      <w:r>
        <w:rPr>
          <w:rFonts w:hint="eastAsia"/>
          <w:noProof/>
          <w:sz w:val="24"/>
        </w:rPr>
        <w:t xml:space="preserve">] </w:t>
      </w:r>
      <w:r>
        <w:rPr>
          <w:noProof/>
          <w:sz w:val="24"/>
        </w:rPr>
        <w:t>RP-243317, New WID on low band carrier aggregation via switching, 3GPP TSG RAN #106.</w:t>
      </w:r>
    </w:p>
    <w:p w14:paraId="3CB7093D" w14:textId="58CFDB91" w:rsidR="009D1ADD" w:rsidRDefault="009D1ADD" w:rsidP="009D1ADD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 xml:space="preserve">[2] RP-242532, </w:t>
      </w:r>
      <w:r w:rsidR="00973F0B">
        <w:rPr>
          <w:noProof/>
          <w:sz w:val="24"/>
        </w:rPr>
        <w:t>Motivation for a new work item on low band carrier aggregation via switching in Rel-19, 3GPP TSG RAN #106.</w:t>
      </w:r>
    </w:p>
    <w:p w14:paraId="1B1654F4" w14:textId="77777777" w:rsidR="009D1ADD" w:rsidRPr="004B3EFF" w:rsidRDefault="009D1ADD" w:rsidP="009D1ADD">
      <w:pPr>
        <w:spacing w:after="120"/>
        <w:ind w:left="1985" w:hanging="1985"/>
        <w:rPr>
          <w:noProof/>
          <w:sz w:val="24"/>
        </w:rPr>
      </w:pPr>
    </w:p>
    <w:p w14:paraId="6991E354" w14:textId="77777777" w:rsidR="002B04EA" w:rsidRDefault="002B04EA"/>
    <w:sectPr w:rsidR="002B04EA" w:rsidSect="009D1ADD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7364A" w14:textId="77777777" w:rsidR="00AC5043" w:rsidRDefault="00AC5043">
      <w:pPr>
        <w:spacing w:after="0"/>
      </w:pPr>
      <w:r>
        <w:separator/>
      </w:r>
    </w:p>
  </w:endnote>
  <w:endnote w:type="continuationSeparator" w:id="0">
    <w:p w14:paraId="170542F8" w14:textId="77777777" w:rsidR="00AC5043" w:rsidRDefault="00AC50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0AC4E" w14:textId="77777777" w:rsidR="002B04EA" w:rsidRDefault="002B04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0C3F21C1" w14:textId="77777777" w:rsidR="002B04EA" w:rsidRDefault="002B04EA">
    <w:pPr>
      <w:pStyle w:val="Footer"/>
    </w:pPr>
  </w:p>
  <w:p w14:paraId="6CFE8E80" w14:textId="77777777" w:rsidR="002B04EA" w:rsidRDefault="002B04E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C3724" w14:textId="77777777" w:rsidR="002B04EA" w:rsidRDefault="002B04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19EC1C40" w14:textId="77777777" w:rsidR="002B04EA" w:rsidRDefault="002B04EA">
    <w:pPr>
      <w:pStyle w:val="Footer"/>
      <w:ind w:right="360"/>
    </w:pPr>
  </w:p>
  <w:p w14:paraId="12047142" w14:textId="77777777" w:rsidR="002B04EA" w:rsidRDefault="002B04E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B0D45" w14:textId="77777777" w:rsidR="00AC5043" w:rsidRDefault="00AC5043">
      <w:pPr>
        <w:spacing w:after="0"/>
      </w:pPr>
      <w:r>
        <w:separator/>
      </w:r>
    </w:p>
  </w:footnote>
  <w:footnote w:type="continuationSeparator" w:id="0">
    <w:p w14:paraId="643312AD" w14:textId="77777777" w:rsidR="00AC5043" w:rsidRDefault="00AC50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9A2798C"/>
    <w:multiLevelType w:val="hybridMultilevel"/>
    <w:tmpl w:val="78D4E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E0111"/>
    <w:multiLevelType w:val="hybridMultilevel"/>
    <w:tmpl w:val="3AE24AAE"/>
    <w:lvl w:ilvl="0" w:tplc="478297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B26C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445D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34F0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AEC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501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692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90B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E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6592FE7"/>
    <w:multiLevelType w:val="hybridMultilevel"/>
    <w:tmpl w:val="86E203A8"/>
    <w:lvl w:ilvl="0" w:tplc="FAAE896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D8367D"/>
    <w:multiLevelType w:val="hybridMultilevel"/>
    <w:tmpl w:val="B0786E8E"/>
    <w:lvl w:ilvl="0" w:tplc="4184B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D41F5E"/>
    <w:multiLevelType w:val="hybridMultilevel"/>
    <w:tmpl w:val="418AD946"/>
    <w:lvl w:ilvl="0" w:tplc="D7381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E4C4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425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F62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6C3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C483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4C9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AD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906F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173834553">
    <w:abstractNumId w:val="6"/>
  </w:num>
  <w:num w:numId="2" w16cid:durableId="958028139">
    <w:abstractNumId w:val="0"/>
  </w:num>
  <w:num w:numId="3" w16cid:durableId="979503743">
    <w:abstractNumId w:val="5"/>
  </w:num>
  <w:num w:numId="4" w16cid:durableId="478115465">
    <w:abstractNumId w:val="2"/>
  </w:num>
  <w:num w:numId="5" w16cid:durableId="598292994">
    <w:abstractNumId w:val="1"/>
  </w:num>
  <w:num w:numId="6" w16cid:durableId="433213163">
    <w:abstractNumId w:val="7"/>
  </w:num>
  <w:num w:numId="7" w16cid:durableId="550918356">
    <w:abstractNumId w:val="4"/>
  </w:num>
  <w:num w:numId="8" w16cid:durableId="1485010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ADD"/>
    <w:rsid w:val="002B04EA"/>
    <w:rsid w:val="002C258C"/>
    <w:rsid w:val="00394961"/>
    <w:rsid w:val="00417B54"/>
    <w:rsid w:val="00772712"/>
    <w:rsid w:val="00973F0B"/>
    <w:rsid w:val="009D1ADD"/>
    <w:rsid w:val="00AA4033"/>
    <w:rsid w:val="00AC5043"/>
    <w:rsid w:val="00BA1E8C"/>
    <w:rsid w:val="00D5345F"/>
    <w:rsid w:val="00F616DA"/>
    <w:rsid w:val="00FB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A9EB7"/>
  <w15:chartTrackingRefBased/>
  <w15:docId w15:val="{9BFCA698-C124-4C83-A543-2D62A3B62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45F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qFormat/>
    <w:rsid w:val="009D1A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D1A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A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A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A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A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A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A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A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1A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D1A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A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AD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AD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A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A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A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A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A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A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A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A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A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ADD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9D1A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A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A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A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ADD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9D1ADD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D1ADD"/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paragraph" w:styleId="Footer">
    <w:name w:val="footer"/>
    <w:basedOn w:val="Header"/>
    <w:link w:val="FooterChar"/>
    <w:uiPriority w:val="99"/>
    <w:rsid w:val="009D1AD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9D1ADD"/>
    <w:rPr>
      <w:rFonts w:ascii="Arial" w:eastAsiaTheme="minorEastAsia" w:hAnsi="Arial" w:cs="Times New Roman"/>
      <w:b/>
      <w:i/>
      <w:noProof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rsid w:val="009D1AD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table" w:styleId="TableGrid">
    <w:name w:val="Table Grid"/>
    <w:aliases w:val="SGS Table Basic 1"/>
    <w:basedOn w:val="TableNormal"/>
    <w:qFormat/>
    <w:rsid w:val="009D1AD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9D1AD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9D1ADD"/>
  </w:style>
  <w:style w:type="character" w:styleId="PageNumber">
    <w:name w:val="page number"/>
    <w:basedOn w:val="DefaultParagraphFont"/>
    <w:rsid w:val="009D1ADD"/>
  </w:style>
  <w:style w:type="paragraph" w:customStyle="1" w:styleId="B1">
    <w:name w:val="B1"/>
    <w:basedOn w:val="List"/>
    <w:link w:val="B1Char"/>
    <w:qFormat/>
    <w:rsid w:val="00F616D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paragraph" w:customStyle="1" w:styleId="B2">
    <w:name w:val="B2"/>
    <w:basedOn w:val="List2"/>
    <w:rsid w:val="00F616D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F616DA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F616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616DA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3</cp:revision>
  <dcterms:created xsi:type="dcterms:W3CDTF">2025-02-07T19:42:00Z</dcterms:created>
  <dcterms:modified xsi:type="dcterms:W3CDTF">2025-02-07T21:33:00Z</dcterms:modified>
</cp:coreProperties>
</file>